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B1B8" w14:textId="2F5AA27B" w:rsidR="00AD3B86" w:rsidRPr="00A72161" w:rsidRDefault="00AD3B86" w:rsidP="15C0160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15C016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E45F3A" w:rsidRPr="15C016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501D8805" w:rsidRPr="15C016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E007</w:t>
      </w:r>
    </w:p>
    <w:p w14:paraId="01D98D54" w14:textId="029526AC" w:rsidR="00AD3B86" w:rsidRDefault="00E45F3A" w:rsidP="005C09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E45F3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Using </w:t>
      </w:r>
      <w:proofErr w:type="gramStart"/>
      <w:r w:rsidRPr="00E45F3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small-angle</w:t>
      </w:r>
      <w:proofErr w:type="gramEnd"/>
      <w:r w:rsidRPr="00E45F3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scatt</w:t>
      </w:r>
      <w:r w:rsidR="005C091C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ering X-ray generator</w:t>
      </w:r>
    </w:p>
    <w:p w14:paraId="120F8CCF" w14:textId="77777777" w:rsidR="0084779C" w:rsidRPr="009F3A8A" w:rsidRDefault="0084779C" w:rsidP="0084779C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61AABD7E" w14:textId="15E136DA" w:rsidR="0084779C" w:rsidRDefault="0084779C" w:rsidP="1993F7CB">
      <w:pPr>
        <w:pStyle w:val="ListParagraph"/>
        <w:shd w:val="clear" w:color="auto" w:fill="FFFFFF" w:themeFill="background1"/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</w:t>
      </w:r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proofErr w:type="gramStart"/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small-angle</w:t>
      </w:r>
      <w:proofErr w:type="gramEnd"/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scattering X-ray generator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ensuring the safety of laboratory personnel by mitigating potential risks associated with hazardous materials, and injuries. Additionally, this SOP aims to enhance the efficiency of experimental workflows.</w:t>
      </w:r>
      <w:r>
        <w:t xml:space="preserve"> </w:t>
      </w:r>
    </w:p>
    <w:p w14:paraId="0494DA0C" w14:textId="69C5A18A" w:rsidR="1993F7CB" w:rsidRDefault="1993F7CB" w:rsidP="1993F7CB">
      <w:pPr>
        <w:pStyle w:val="ListParagraph"/>
        <w:shd w:val="clear" w:color="auto" w:fill="FFFFFF" w:themeFill="background1"/>
      </w:pPr>
    </w:p>
    <w:p w14:paraId="6E3483B5" w14:textId="77777777" w:rsidR="0084779C" w:rsidRPr="009F3A8A" w:rsidRDefault="0084779C" w:rsidP="0084779C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6FAD9709" w14:textId="2B976D3E" w:rsidR="0084779C" w:rsidRPr="00EB2ED8" w:rsidRDefault="0084779C" w:rsidP="1993F7CB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</w:t>
      </w:r>
      <w:r w:rsidR="00481BD7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proofErr w:type="gramStart"/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small-angle</w:t>
      </w:r>
      <w:proofErr w:type="gramEnd"/>
      <w:r w:rsidR="00115278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scattering X-ray generator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4008D008" w14:textId="22F661C0" w:rsidR="000B4B85" w:rsidRPr="00627F83" w:rsidRDefault="000B4B85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0" w:author="" w16du:dateUtc="2025-03-27T03:42:00Z">
            <w:rPr/>
          </w:rPrChange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0AAA1DA3" w14:textId="77777777" w:rsidR="000B4B85" w:rsidRPr="00B13E92" w:rsidRDefault="000B4B85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34C59DAC" w14:textId="77777777" w:rsidR="000B4B85" w:rsidRPr="00A54C60" w:rsidRDefault="000B4B85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066D4835" w14:textId="7C85408D" w:rsidR="000B4B85" w:rsidRPr="004C277D" w:rsidRDefault="000B4B85" w:rsidP="1993F7C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personal dosimeter must be worn by personnel working with </w:t>
      </w:r>
      <w:r w:rsidR="00CA733C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x-</w:t>
      </w:r>
      <w:bookmarkStart w:id="1" w:name="_Int_msRjDdOa"/>
      <w:r w:rsidR="00CA733C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ray</w:t>
      </w:r>
      <w:bookmarkEnd w:id="1"/>
      <w:r w:rsidR="00CA733C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7D21CA1D" w14:textId="19715898" w:rsidR="004C277D" w:rsidRPr="004C277D" w:rsidRDefault="004C277D" w:rsidP="1993F7C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Disposable nitrile </w:t>
      </w:r>
      <w:bookmarkStart w:id="2" w:name="_Int_6ygqP7Ri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 to</w:t>
      </w:r>
      <w:bookmarkEnd w:id="2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direct contact with hazardous materials.</w:t>
      </w:r>
    </w:p>
    <w:p w14:paraId="7096FF87" w14:textId="7B449D29" w:rsidR="00EC2D76" w:rsidRPr="00EC2D76" w:rsidRDefault="00626416" w:rsidP="1993F7C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PrChange w:id="3" w:author="" w16du:dateUtc="2025-03-27T03:42:00Z">
            <w:rPr/>
          </w:rPrChange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Insulated gloves for </w:t>
      </w:r>
      <w:r w:rsidR="000B4B85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handling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high-voltage components, if maintenance is required.</w:t>
      </w:r>
    </w:p>
    <w:p w14:paraId="06FE05BD" w14:textId="77777777" w:rsidR="00EC2D76" w:rsidRPr="00C820F3" w:rsidRDefault="25A9CB92" w:rsidP="00C820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  <w:rPrChange w:id="4" w:author="NG Mandy Man Ting" w:date="2025-06-30T15:53:00Z" w16du:dateUtc="2025-06-30T07:53:00Z">
            <w:rPr>
              <w:rFonts w:eastAsiaTheme="minorEastAsia"/>
              <w:lang w:eastAsia="zh-TW"/>
            </w:rPr>
          </w:rPrChange>
        </w:rPr>
        <w:pPrChange w:id="5" w:author="NG Mandy Man Ting" w:date="2025-06-30T15:53:00Z" w16du:dateUtc="2025-06-30T07:53:00Z">
          <w:pPr>
            <w:spacing w:after="0" w:line="240" w:lineRule="auto"/>
            <w:ind w:left="1080"/>
            <w:contextualSpacing/>
          </w:pPr>
        </w:pPrChange>
      </w:pPr>
      <w:r w:rsidRPr="00C820F3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6" w:author="NG Mandy Man Ting" w:date="2025-06-30T15:53:00Z" w16du:dateUtc="2025-06-30T07:53:00Z">
            <w:rPr/>
          </w:rPrChange>
        </w:rPr>
        <w:t>If the user has long hair, it should be tied back.</w:t>
      </w:r>
    </w:p>
    <w:p w14:paraId="130C7CEB" w14:textId="77777777" w:rsidR="00EC2D76" w:rsidRDefault="00EC2D76" w:rsidP="1993F7CB">
      <w:pPr>
        <w:spacing w:after="0" w:line="240" w:lineRule="auto"/>
        <w:ind w:left="14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</w:p>
    <w:p w14:paraId="73AC7CB3" w14:textId="5153B325" w:rsidR="00EC2D76" w:rsidRPr="00EC2D76" w:rsidRDefault="00EC2D76" w:rsidP="00EC2D7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Laboratory workers with </w:t>
      </w: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pre-existing conditions,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including but not limited to allergies, immunocompromised states, chemical sensitivities, or those who are pregnant or planning pregnancies should notify their supervisors and medical specialists. Should any concerns </w:t>
      </w:r>
      <w:proofErr w:type="gramStart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expressed</w:t>
      </w:r>
      <w:proofErr w:type="gramEnd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these workers, 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their job duties and activities should be reviewed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2EC390" w14:textId="3C94091D" w:rsidR="00912C26" w:rsidRDefault="00912C26" w:rsidP="1993F7CB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5114081" w14:textId="77777777" w:rsidR="00912C26" w:rsidRPr="009F3A8A" w:rsidRDefault="00912C26" w:rsidP="00912C26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15D949D4" w14:textId="04F622FD" w:rsidR="00626416" w:rsidRPr="00626416" w:rsidRDefault="00284B02" w:rsidP="1993F7CB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proofErr w:type="gramStart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small-angle</w:t>
      </w:r>
      <w:proofErr w:type="gramEnd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scattering</w:t>
      </w:r>
      <w:proofErr w:type="gramStart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X-</w:t>
      </w:r>
      <w:proofErr w:type="gramEnd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ray generator </w:t>
      </w:r>
      <w:r w:rsidR="00912C26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presents various hazards that must be managed to maintain a safe working environment. </w:t>
      </w:r>
      <w:r w:rsidR="00947342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includes:</w:t>
      </w:r>
    </w:p>
    <w:p w14:paraId="4101578B" w14:textId="1AF3CB2E" w:rsidR="00626416" w:rsidRPr="00626416" w:rsidRDefault="00626416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Radiation Hazards: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Direct, prolonged exposure to X-rays can cause severe burns, DNA damage, and </w:t>
      </w:r>
      <w:bookmarkStart w:id="7" w:name="_Int_sFiTA5II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increased</w:t>
      </w:r>
      <w:bookmarkEnd w:id="7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cancer risk.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Scattered or leaked radiation from misaligned equipment or improper shielding.</w:t>
      </w:r>
    </w:p>
    <w:p w14:paraId="119A85C0" w14:textId="05567F6D" w:rsidR="00626416" w:rsidRPr="00626416" w:rsidRDefault="00626416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Electrocution risk due to high-voltage components (e.g., X-ray tube, power supply).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Faulty wiring or improper grounding may lead to electrical fires.</w:t>
      </w:r>
    </w:p>
    <w:p w14:paraId="2DEEC12C" w14:textId="4F000EF3" w:rsidR="00626416" w:rsidRPr="00626416" w:rsidRDefault="00626416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Mechanical Hazards:</w:t>
      </w:r>
      <w:r w:rsidRPr="1993F7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Pinch/crush injuries from moving parts (e.g., sample stages, shutters).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Vacuum-related hazards (implosion risk if equipment is compromised).</w:t>
      </w:r>
    </w:p>
    <w:p w14:paraId="2825E421" w14:textId="32AF6E5A" w:rsidR="00626416" w:rsidRPr="00626416" w:rsidRDefault="00626416" w:rsidP="1993F7C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_Int_eckICt4A"/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Bypassing</w:t>
      </w:r>
      <w:bookmarkEnd w:id="8"/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Safety Circuits:</w:t>
      </w:r>
      <w:r w:rsidRPr="1993F7C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Tampering with interlocks or safety systems is prohibited </w:t>
      </w:r>
      <w:proofErr w:type="gramStart"/>
      <w:r w:rsidR="622D5AC3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unless</w:t>
      </w:r>
      <w:proofErr w:type="gramEnd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authorized maintenance.</w:t>
      </w:r>
    </w:p>
    <w:p w14:paraId="4BDF69E9" w14:textId="0F145FF3" w:rsidR="00013FD3" w:rsidRDefault="00013FD3" w:rsidP="1993F7C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44BDF" w14:textId="7AEB9F72" w:rsidR="00626416" w:rsidRPr="00626416" w:rsidRDefault="00626416" w:rsidP="1993F7CB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PrChange w:id="9" w:author="" w16du:dateUtc="2025-03-27T03:47:00Z">
            <w:rPr/>
          </w:rPrChange>
        </w:rPr>
      </w:pPr>
      <w:r w:rsidRPr="1993F7C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lastRenderedPageBreak/>
        <w:t>Training</w:t>
      </w:r>
      <w:r w:rsidR="00012222" w:rsidRPr="1993F7C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/ Licenses</w:t>
      </w:r>
    </w:p>
    <w:p w14:paraId="543784E1" w14:textId="44C827A6" w:rsidR="00A91197" w:rsidRPr="00D661C5" w:rsidRDefault="00A91197" w:rsidP="1993F7CB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" w:author="" w16du:dateUtc="2025-03-24T04:23:00Z">
            <w:rPr>
              <w:rFonts w:ascii="Times New Roman" w:eastAsiaTheme="minorEastAsia" w:hAnsi="Times New Roman" w:cs="Times New Roman"/>
              <w:color w:val="ED7D31" w:themeColor="accent2"/>
              <w:sz w:val="24"/>
              <w:szCs w:val="24"/>
              <w:lang w:eastAsia="zh-TW"/>
            </w:rPr>
          </w:rPrChange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all personnel have received proper training </w:t>
      </w:r>
      <w:bookmarkStart w:id="11" w:name="_Int_n3pNoeFz"/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bookmarkEnd w:id="11"/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hazards and safe handling techniques.</w:t>
      </w:r>
      <w:r w:rsidRPr="1993F7C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users that will use 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X-ray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complete the relevant training and undergo medical surveillance </w:t>
      </w:r>
      <w:r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radiation worker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prior to </w:t>
      </w:r>
      <w:bookmarkStart w:id="12" w:name="_Int_Z53W60kB"/>
      <w:proofErr w:type="gramStart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</w:t>
      </w:r>
      <w:bookmarkEnd w:id="12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proofErr w:type="gramEnd"/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work.</w:t>
      </w:r>
    </w:p>
    <w:p w14:paraId="70F186B3" w14:textId="77777777" w:rsidR="00A91197" w:rsidRPr="00D661C5" w:rsidRDefault="00A91197" w:rsidP="1993F7CB">
      <w:pPr>
        <w:pStyle w:val="ListParagraph"/>
        <w:numPr>
          <w:ilvl w:val="0"/>
          <w:numId w:val="15"/>
        </w:numPr>
        <w:ind w:left="17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MC01 Radiation Safety </w:t>
      </w:r>
      <w:r w:rsidRPr="1993F7C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w</w:t>
      </w: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</w:t>
      </w:r>
      <w:r w:rsidRPr="1993F7C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U</w:t>
      </w: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nsealed Radioactive Materials</w:t>
      </w:r>
    </w:p>
    <w:p w14:paraId="7CC96E7F" w14:textId="77777777" w:rsidR="00A91197" w:rsidRPr="009303AF" w:rsidRDefault="00A91197" w:rsidP="1993F7CB">
      <w:pPr>
        <w:pStyle w:val="ListParagraph"/>
        <w:numPr>
          <w:ilvl w:val="0"/>
          <w:numId w:val="15"/>
        </w:numPr>
        <w:ind w:left="1777"/>
        <w:rPr>
          <w:rFonts w:ascii="Times New Roman" w:hAnsi="Times New Roman" w:cs="Times New Roman"/>
          <w:color w:val="000000" w:themeColor="text1"/>
          <w:sz w:val="24"/>
          <w:szCs w:val="24"/>
          <w:rPrChange w:id="13" w:author="" w16du:dateUtc="2025-03-24T04:26:00Z">
            <w:rPr>
              <w:rFonts w:ascii="Times New Roman" w:hAnsi="Times New Roman" w:cs="Times New Roman"/>
              <w:bCs/>
              <w:color w:val="ED7D31" w:themeColor="accent2"/>
              <w:sz w:val="24"/>
              <w:szCs w:val="24"/>
              <w:lang w:eastAsia="zh-TW"/>
            </w:rPr>
          </w:rPrChange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MC02 Radiation Safety with Sealed Radioactive Materials and Irradiating Apparatus</w:t>
      </w:r>
    </w:p>
    <w:p w14:paraId="5935F4B6" w14:textId="77777777" w:rsidR="00A91197" w:rsidRDefault="00A91197" w:rsidP="1993F7CB">
      <w:pPr>
        <w:pStyle w:val="ListParagraph"/>
        <w:numPr>
          <w:ilvl w:val="0"/>
          <w:numId w:val="15"/>
        </w:numPr>
        <w:ind w:left="17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DC04 Electrical Safety</w:t>
      </w:r>
    </w:p>
    <w:p w14:paraId="7E1A5EA3" w14:textId="180B6F05" w:rsidR="00A91197" w:rsidRDefault="00A91197" w:rsidP="1993F7CB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the licenses for the apparatus, users, and workers remain valid.</w:t>
      </w:r>
    </w:p>
    <w:p w14:paraId="1310A4DE" w14:textId="77777777" w:rsidR="00A91197" w:rsidRPr="00A91197" w:rsidRDefault="00A91197" w:rsidP="1993F7CB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  <w:rPrChange w:id="14" w:author="" w16du:dateUtc="2025-03-27T03:45:00Z">
            <w:rPr>
              <w:rFonts w:ascii="Times New Roman" w:eastAsiaTheme="minorEastAsia" w:hAnsi="Times New Roman" w:cs="Times New Roman"/>
              <w:b/>
              <w:color w:val="000000"/>
              <w:sz w:val="28"/>
              <w:szCs w:val="24"/>
              <w:lang w:eastAsia="zh-TW"/>
            </w:rPr>
          </w:rPrChange>
        </w:rPr>
      </w:pPr>
    </w:p>
    <w:p w14:paraId="54EEEF7A" w14:textId="7856C264" w:rsidR="00013FD3" w:rsidRPr="00DA56AF" w:rsidRDefault="00013FD3" w:rsidP="00013FD3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28AB4B51" w14:textId="77777777" w:rsidR="00C431EA" w:rsidRPr="00C431EA" w:rsidRDefault="00C431EA" w:rsidP="1993F7C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Pre-Operation Checks</w:t>
      </w:r>
    </w:p>
    <w:p w14:paraId="6AAB00E7" w14:textId="77777777" w:rsidR="004F0487" w:rsidRPr="004F0487" w:rsidRDefault="004F0487" w:rsidP="1993F7C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The risk assessment for X-rays should be read and understood by all users prior to the use of the X-ray generator.</w:t>
      </w:r>
    </w:p>
    <w:p w14:paraId="3D4E8625" w14:textId="291BDBB6" w:rsidR="004F0487" w:rsidRPr="004F0487" w:rsidRDefault="004F0487" w:rsidP="1993F7C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Inspect the X-ray generator for any visible damage or irregularities. If the equipment does not appear to work as expected, stop all </w:t>
      </w:r>
      <w:proofErr w:type="gramStart"/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gramEnd"/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immediately. Arrange for the equipment to be checked and repaired if </w:t>
      </w:r>
      <w:r w:rsidR="6ED9ED69"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necessary.</w:t>
      </w:r>
    </w:p>
    <w:p w14:paraId="087D0652" w14:textId="77777777" w:rsidR="004F0487" w:rsidRPr="004F0487" w:rsidRDefault="004F0487" w:rsidP="1993F7C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Ensure that all safety equipment, including emergency shut-off switches, is functional.</w:t>
      </w:r>
    </w:p>
    <w:p w14:paraId="65CBC2B8" w14:textId="3F683934" w:rsidR="004F0487" w:rsidRPr="004F0487" w:rsidRDefault="004F0487" w:rsidP="1993F7C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hAnsi="Times New Roman" w:cs="Times New Roman"/>
          <w:color w:val="000000" w:themeColor="text1"/>
          <w:sz w:val="24"/>
          <w:szCs w:val="24"/>
        </w:rPr>
        <w:t>Check the area is free from unnecessary personnel and that warning signs are posted</w:t>
      </w:r>
    </w:p>
    <w:p w14:paraId="6D66015F" w14:textId="68447AC9" w:rsidR="00013FD3" w:rsidRPr="00C44431" w:rsidRDefault="00AE0046" w:rsidP="00013FD3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3CEB2F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Powering up</w:t>
      </w:r>
    </w:p>
    <w:p w14:paraId="2FF1C696" w14:textId="60F36351" w:rsidR="2266B46F" w:rsidRDefault="2266B46F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Voltage and current should be slowly increased over time, rather than immediately changed </w:t>
      </w:r>
      <w:r w:rsidR="6A68C8B6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</w:t>
      </w:r>
      <w:r w:rsidR="49DD23F7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number.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3490A1" w14:textId="4DB91DC6" w:rsidR="00AE0046" w:rsidRDefault="681F2F57" w:rsidP="1993F7C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</w:t>
      </w:r>
      <w:r w:rsidR="00262AD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circuit</w:t>
      </w:r>
      <w:r w:rsidR="4D31B7B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not be bypassed or disabled </w:t>
      </w:r>
      <w:r w:rsidR="6782759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 powering up and during</w:t>
      </w:r>
      <w:r w:rsidR="4D31B7B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use of the x-ray generator.</w:t>
      </w:r>
    </w:p>
    <w:p w14:paraId="748A4121" w14:textId="600CDD04" w:rsidR="3CEB2FC1" w:rsidRDefault="3CEB2FC1" w:rsidP="1993F7CB">
      <w:pPr>
        <w:shd w:val="clear" w:color="auto" w:fill="FFFFFF" w:themeFill="background1"/>
        <w:spacing w:line="276" w:lineRule="auto"/>
        <w:ind w:left="1440" w:hanging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0CDA78" w14:textId="039422C4" w:rsidR="0062519C" w:rsidRPr="0062519C" w:rsidRDefault="00AE0046" w:rsidP="1993F7CB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Using the X-rays</w:t>
      </w:r>
    </w:p>
    <w:p w14:paraId="5EDF8377" w14:textId="12D33523" w:rsidR="0001486A" w:rsidRDefault="58403BB4" w:rsidP="3CEB2FC1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the X-ray </w:t>
      </w:r>
      <w:r w:rsidR="00262AD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Release </w:t>
      </w:r>
      <w:r w:rsidR="03A1773E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vacuums</w:t>
      </w:r>
      <w:r w:rsidR="00262AD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 camera of choice.</w:t>
      </w:r>
    </w:p>
    <w:p w14:paraId="1D649A89" w14:textId="4E4E8B0F" w:rsidR="00262ADB" w:rsidRDefault="4ECD33E7" w:rsidP="1993F7CB">
      <w:pPr>
        <w:numPr>
          <w:ilvl w:val="0"/>
          <w:numId w:val="2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vacuum of the camera of choice should be released.</w:t>
      </w:r>
    </w:p>
    <w:p w14:paraId="2813EE42" w14:textId="4F4443A3" w:rsidR="00262ADB" w:rsidRDefault="4ECD33E7" w:rsidP="1993F7CB">
      <w:pPr>
        <w:numPr>
          <w:ilvl w:val="0"/>
          <w:numId w:val="2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Load sample in the cell and then close the sample cell</w:t>
      </w:r>
    </w:p>
    <w:p w14:paraId="698EAEC8" w14:textId="3737036E" w:rsidR="00262ADB" w:rsidRDefault="00262ADB" w:rsidP="1993F7CB">
      <w:pPr>
        <w:numPr>
          <w:ilvl w:val="0"/>
          <w:numId w:val="2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Evacuate camera. It is impossible to open the shutter unless the camera(s) are under vacuum.</w:t>
      </w:r>
    </w:p>
    <w:p w14:paraId="170CC216" w14:textId="473621A2" w:rsidR="00262ADB" w:rsidRDefault="00262ADB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Dual button shutter control is required to open </w:t>
      </w:r>
      <w:r w:rsidR="10D86BC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r w:rsidR="7A7B0835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shutters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Press “Shutter open enable” button in combination with “Open”</w:t>
      </w:r>
      <w:r w:rsidR="3694061F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4360A7" w14:textId="15862363" w:rsidR="00262ADB" w:rsidRDefault="49DEF561" w:rsidP="1A10EA3F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262ADB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ress “Close”</w:t>
      </w:r>
      <w:r w:rsidR="1D5285D6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357CD3A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close the shutter.</w:t>
      </w:r>
    </w:p>
    <w:p w14:paraId="22A3AD39" w14:textId="4AEB4E34" w:rsidR="00262ADB" w:rsidRPr="000D15F1" w:rsidRDefault="2E01B0FF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The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CCD QUANT software</w:t>
      </w:r>
      <w:r w:rsidR="3C44585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used to run </w:t>
      </w:r>
      <w:r w:rsidR="592112AE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experiments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445A9DB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the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sample </w:t>
      </w:r>
      <w:r w:rsidR="227209A5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 loaded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70A0476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X-ray generator does not need to be operated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other than to open or close the shutter.</w:t>
      </w:r>
    </w:p>
    <w:p w14:paraId="1A7A2B72" w14:textId="77777777" w:rsidR="00393013" w:rsidRDefault="00393013" w:rsidP="1993F7CB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2AD33" w14:textId="42A94301" w:rsidR="00BC0E90" w:rsidRPr="0062519C" w:rsidRDefault="00AE0046" w:rsidP="3CEB2FC1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Powering Down</w:t>
      </w:r>
      <w:r w:rsidR="1F60546A" w:rsidRPr="1993F7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4E061C0A" w14:textId="214F26FC" w:rsidR="0015479B" w:rsidRDefault="000D15F1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that </w:t>
      </w: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BOTH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cameras are under vacuum. </w:t>
      </w:r>
      <w:r w:rsidR="5FD8AA82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 vacuum valves</w:t>
      </w:r>
      <w:r w:rsidR="24433993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be closed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5F8771A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vacuum controller “Start</w:t>
      </w:r>
      <w:r w:rsidR="2AF30A3E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24030915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Stop” button </w:t>
      </w:r>
      <w:r w:rsidR="45FAE4D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be pressed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stop pumping </w:t>
      </w:r>
      <w:r w:rsidR="48EEA6D7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the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vacuum controller </w:t>
      </w:r>
      <w:r w:rsidR="6F6302F5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be turned off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the backside.</w:t>
      </w:r>
    </w:p>
    <w:p w14:paraId="4DCF64E3" w14:textId="4F2ED63C" w:rsidR="000D15F1" w:rsidRDefault="288281A3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current can be slowly decreased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pressing the </w:t>
      </w:r>
      <w:r w:rsidR="2D0FCB29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right-side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button once every 3 seconds until the voltage reads 20 kV. The system will be in standby mode (</w:t>
      </w:r>
      <w:r w:rsidR="000D15F1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 kV</w:t>
      </w:r>
      <w:r w:rsidR="39BF0758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15F1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1EDE598A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15F1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mA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8D4CAC1" w14:textId="623FF9AB" w:rsidR="000D15F1" w:rsidRDefault="097B936E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shut down the system</w:t>
      </w:r>
      <w:r w:rsidR="000D15F1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0B6E4CC" w14:textId="44A80FE1" w:rsidR="000D15F1" w:rsidRDefault="000D15F1" w:rsidP="000D15F1">
      <w:pPr>
        <w:numPr>
          <w:ilvl w:val="1"/>
          <w:numId w:val="13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Turn the HT key anticlockwise to the “OFF” position.</w:t>
      </w:r>
    </w:p>
    <w:p w14:paraId="7E761296" w14:textId="38919264" w:rsidR="000D15F1" w:rsidRDefault="000D15F1" w:rsidP="1A10EA3F">
      <w:pPr>
        <w:numPr>
          <w:ilvl w:val="1"/>
          <w:numId w:val="13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 the “OFF” button to shut the system do</w:t>
      </w:r>
      <w:r w:rsidR="093B31E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</w:t>
      </w:r>
    </w:p>
    <w:p w14:paraId="33B5F292" w14:textId="43321F0F" w:rsidR="000904E5" w:rsidRDefault="51B995F0" w:rsidP="1993F7CB">
      <w:pPr>
        <w:numPr>
          <w:ilvl w:val="0"/>
          <w:numId w:val="3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</w:t>
      </w:r>
      <w:r w:rsidR="5CD85C2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 should be kept when using the system and </w:t>
      </w:r>
      <w:r w:rsidR="7E760C86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it is</w:t>
      </w:r>
      <w:r w:rsidR="5CD85C2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turned off.</w:t>
      </w:r>
    </w:p>
    <w:p w14:paraId="5BEC1C42" w14:textId="4172BDD5" w:rsidR="00373CCD" w:rsidRPr="0062519C" w:rsidRDefault="00373CCD" w:rsidP="1993F7CB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</w:rPr>
      </w:pPr>
    </w:p>
    <w:p w14:paraId="54BBB4AB" w14:textId="19763A29" w:rsidR="00373CCD" w:rsidRPr="0062519C" w:rsidRDefault="00373CCD" w:rsidP="1993F7CB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1993F7CB">
        <w:rPr>
          <w:rFonts w:ascii="Times New Roman" w:eastAsia="Times New Roman" w:hAnsi="Times New Roman" w:cs="Times New Roman"/>
          <w:b/>
          <w:bCs/>
          <w:sz w:val="28"/>
          <w:szCs w:val="28"/>
        </w:rPr>
        <w:t>Incident Reporting</w:t>
      </w:r>
    </w:p>
    <w:p w14:paraId="7B9DE14C" w14:textId="493A6A02" w:rsidR="00373CCD" w:rsidRDefault="00373CCD" w:rsidP="00373CCD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accidents that result in injuries must be reported to the PI and/or the </w:t>
      </w:r>
      <w:r w:rsidR="00C63864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="00C63864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officer</w:t>
      </w:r>
      <w:r w:rsidR="00C63864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864" w:rsidRPr="1993F7C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immediately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8A9907" w14:textId="4E7CEF5D" w:rsidR="00BC0E90" w:rsidRPr="00373CCD" w:rsidRDefault="00AE0046" w:rsidP="00BC0E90">
      <w:pPr>
        <w:numPr>
          <w:ilvl w:val="0"/>
          <w:numId w:val="10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case of ser</w:t>
      </w:r>
      <w:r w:rsidR="00373CC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ious incidents, immediately inform the security unit by calling the 24-hour hotline </w:t>
      </w:r>
      <w:r w:rsidR="1C298ECA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00373CC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CCD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1008612A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3CCD"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0373CCD"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0E8CABC" w14:textId="298C472E" w:rsidR="0D7C84E6" w:rsidRDefault="0D7C84E6" w:rsidP="1993F7CB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993F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147BFEAD" w14:textId="39A20BDB" w:rsidR="025E4C7E" w:rsidRDefault="025E4C7E" w:rsidP="1993F7CB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Kwan, A. &amp; FitzGerald, P. (2016). </w:t>
      </w:r>
      <w:r w:rsidRPr="1993F7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SOP_SMB027: Using small-angle scattering X-generator (</w:t>
      </w:r>
      <w:proofErr w:type="spellStart"/>
      <w:r w:rsidRPr="1993F7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SAXSess</w:t>
      </w:r>
      <w:proofErr w:type="spellEnd"/>
      <w:r w:rsidRPr="1993F7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Lab). </w:t>
      </w:r>
      <w:r w:rsidRPr="1993F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40BA1C20" w14:textId="71755A4D" w:rsidR="025E4C7E" w:rsidRDefault="025E4C7E" w:rsidP="0742F8AB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42F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Trewhella, J. (2014). </w:t>
      </w:r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SMB027.2</w:t>
      </w:r>
      <w:r w:rsidR="1B0197DE"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(JT NC 0314)</w:t>
      </w:r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Using </w:t>
      </w:r>
      <w:proofErr w:type="gramStart"/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small-angle</w:t>
      </w:r>
      <w:proofErr w:type="gramEnd"/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scattering X-ray generator (</w:t>
      </w:r>
      <w:proofErr w:type="spellStart"/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SAXSess</w:t>
      </w:r>
      <w:proofErr w:type="spellEnd"/>
      <w:r w:rsidRPr="0742F8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Lab). </w:t>
      </w:r>
      <w:r w:rsidRPr="0742F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Sydney.</w:t>
      </w:r>
    </w:p>
    <w:p w14:paraId="6013DC28" w14:textId="209CF2C6" w:rsidR="1993F7CB" w:rsidRDefault="1993F7CB" w:rsidP="1993F7CB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4DBB51" w14:textId="2CEBD391" w:rsidR="00013FD3" w:rsidRPr="00013FD3" w:rsidRDefault="00013FD3" w:rsidP="1993F7CB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13FD3" w:rsidRPr="00013F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714E" w14:textId="77777777" w:rsidR="00F80FD3" w:rsidRDefault="00F80FD3">
      <w:pPr>
        <w:spacing w:after="0" w:line="240" w:lineRule="auto"/>
      </w:pPr>
      <w:r>
        <w:separator/>
      </w:r>
    </w:p>
  </w:endnote>
  <w:endnote w:type="continuationSeparator" w:id="0">
    <w:p w14:paraId="55A85213" w14:textId="77777777" w:rsidR="00F80FD3" w:rsidRDefault="00F8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4A5728" w14:textId="27E23F63" w:rsidR="009D59EC" w:rsidRDefault="004E2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5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5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E5314" w14:textId="77777777" w:rsidR="009D59EC" w:rsidRDefault="009D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689D" w14:textId="77777777" w:rsidR="00F80FD3" w:rsidRDefault="00F80FD3">
      <w:pPr>
        <w:spacing w:after="0" w:line="240" w:lineRule="auto"/>
      </w:pPr>
      <w:r>
        <w:separator/>
      </w:r>
    </w:p>
  </w:footnote>
  <w:footnote w:type="continuationSeparator" w:id="0">
    <w:p w14:paraId="5B932519" w14:textId="77777777" w:rsidR="00F80FD3" w:rsidRDefault="00F8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3C5" w14:textId="77777777" w:rsidR="009D59EC" w:rsidRDefault="004E27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9AD36" wp14:editId="3E16DFF6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53W60kB" int2:invalidationBookmarkName="" int2:hashCode="KwIJJ9PG60ByI6" int2:id="rLUH6cna">
      <int2:state int2:value="Rejected" int2:type="gram"/>
    </int2:bookmark>
    <int2:bookmark int2:bookmarkName="_Int_n3pNoeFz" int2:invalidationBookmarkName="" int2:hashCode="2z1AWxBnWZjAMC" int2:id="Xchp33gU">
      <int2:state int2:value="Rejected" int2:type="gram"/>
    </int2:bookmark>
    <int2:bookmark int2:bookmarkName="_Int_eckICt4A" int2:invalidationBookmarkName="" int2:hashCode="6dh9pWKQcW07IB" int2:id="4M33BlVl">
      <int2:state int2:value="Rejected" int2:type="gram"/>
    </int2:bookmark>
    <int2:bookmark int2:bookmarkName="_Int_sFiTA5II" int2:invalidationBookmarkName="" int2:hashCode="/Dmfkci4J5jZf7" int2:id="IiZE3g3B">
      <int2:state int2:value="Rejected" int2:type="gram"/>
    </int2:bookmark>
    <int2:bookmark int2:bookmarkName="_Int_msRjDdOa" int2:invalidationBookmarkName="" int2:hashCode="f1JRVOhX89V6ZB" int2:id="1IZBUptN">
      <int2:state int2:value="Rejected" int2:type="gram"/>
    </int2:bookmark>
    <int2:bookmark int2:bookmarkName="_Int_6ygqP7Ri" int2:invalidationBookmarkName="" int2:hashCode="3dB1bmyUMwcKRN" int2:id="juTJFTA8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5F2"/>
    <w:multiLevelType w:val="hybridMultilevel"/>
    <w:tmpl w:val="2EACC4E4"/>
    <w:lvl w:ilvl="0" w:tplc="D3E4632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FA42E80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31665F6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DCD47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DC42E7A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734EDEE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0E272B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7EBECD08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5440A914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F51587B"/>
    <w:multiLevelType w:val="hybridMultilevel"/>
    <w:tmpl w:val="EC285CF4"/>
    <w:lvl w:ilvl="0" w:tplc="7808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C9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24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8A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F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E5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65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C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361B"/>
    <w:multiLevelType w:val="hybridMultilevel"/>
    <w:tmpl w:val="1DC09168"/>
    <w:lvl w:ilvl="0" w:tplc="BC26B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7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E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C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C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42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9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E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8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FFB5"/>
    <w:multiLevelType w:val="hybridMultilevel"/>
    <w:tmpl w:val="6E86A07A"/>
    <w:lvl w:ilvl="0" w:tplc="F9561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2DAD4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B5068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042A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508A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75227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5EFC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8A7C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2CA13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404DA"/>
    <w:multiLevelType w:val="hybridMultilevel"/>
    <w:tmpl w:val="0B60D724"/>
    <w:lvl w:ilvl="0" w:tplc="25F0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CE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1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E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6E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2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A0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26E0"/>
    <w:multiLevelType w:val="hybridMultilevel"/>
    <w:tmpl w:val="1136845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8691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AFC20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94BA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EE6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DE1F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D656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C8F5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A6276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93C01D"/>
    <w:multiLevelType w:val="hybridMultilevel"/>
    <w:tmpl w:val="47E80A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88C6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68F0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C04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C8F3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AF274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E858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4CAB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428AE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63529"/>
    <w:multiLevelType w:val="hybridMultilevel"/>
    <w:tmpl w:val="884667A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30E5D"/>
    <w:multiLevelType w:val="hybridMultilevel"/>
    <w:tmpl w:val="69681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759C5"/>
    <w:multiLevelType w:val="hybridMultilevel"/>
    <w:tmpl w:val="10D64F3E"/>
    <w:lvl w:ilvl="0" w:tplc="FFFFFFFF">
      <w:start w:val="1"/>
      <w:numFmt w:val="decimal"/>
      <w:lvlText w:val="%1."/>
      <w:lvlJc w:val="left"/>
      <w:pPr>
        <w:ind w:left="633" w:hanging="360"/>
      </w:p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549B"/>
    <w:multiLevelType w:val="hybridMultilevel"/>
    <w:tmpl w:val="F4669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4E3333F"/>
    <w:multiLevelType w:val="hybridMultilevel"/>
    <w:tmpl w:val="907EB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496B07"/>
    <w:multiLevelType w:val="hybridMultilevel"/>
    <w:tmpl w:val="2092EC2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79868">
    <w:abstractNumId w:val="4"/>
  </w:num>
  <w:num w:numId="2" w16cid:durableId="20010524">
    <w:abstractNumId w:val="3"/>
  </w:num>
  <w:num w:numId="3" w16cid:durableId="453837323">
    <w:abstractNumId w:val="6"/>
  </w:num>
  <w:num w:numId="4" w16cid:durableId="944192563">
    <w:abstractNumId w:val="2"/>
  </w:num>
  <w:num w:numId="5" w16cid:durableId="578756834">
    <w:abstractNumId w:val="1"/>
  </w:num>
  <w:num w:numId="6" w16cid:durableId="1258178476">
    <w:abstractNumId w:val="5"/>
  </w:num>
  <w:num w:numId="7" w16cid:durableId="628560595">
    <w:abstractNumId w:val="11"/>
  </w:num>
  <w:num w:numId="8" w16cid:durableId="1465385144">
    <w:abstractNumId w:val="7"/>
  </w:num>
  <w:num w:numId="9" w16cid:durableId="1960182461">
    <w:abstractNumId w:val="9"/>
  </w:num>
  <w:num w:numId="10" w16cid:durableId="1626429853">
    <w:abstractNumId w:val="14"/>
  </w:num>
  <w:num w:numId="11" w16cid:durableId="475529784">
    <w:abstractNumId w:val="10"/>
  </w:num>
  <w:num w:numId="12" w16cid:durableId="594174021">
    <w:abstractNumId w:val="13"/>
  </w:num>
  <w:num w:numId="13" w16cid:durableId="1439256031">
    <w:abstractNumId w:val="8"/>
  </w:num>
  <w:num w:numId="14" w16cid:durableId="747578522">
    <w:abstractNumId w:val="0"/>
  </w:num>
  <w:num w:numId="15" w16cid:durableId="145323965">
    <w:abstractNumId w:val="12"/>
  </w:num>
  <w:num w:numId="16" w16cid:durableId="178719153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BB"/>
    <w:rsid w:val="00012222"/>
    <w:rsid w:val="00013FD3"/>
    <w:rsid w:val="0001486A"/>
    <w:rsid w:val="000458BF"/>
    <w:rsid w:val="00074777"/>
    <w:rsid w:val="000904E5"/>
    <w:rsid w:val="000B4B85"/>
    <w:rsid w:val="000D15F1"/>
    <w:rsid w:val="00115278"/>
    <w:rsid w:val="001178B4"/>
    <w:rsid w:val="0015479B"/>
    <w:rsid w:val="00207948"/>
    <w:rsid w:val="00232372"/>
    <w:rsid w:val="00252413"/>
    <w:rsid w:val="00262ADB"/>
    <w:rsid w:val="00276C24"/>
    <w:rsid w:val="00284B02"/>
    <w:rsid w:val="00373CCD"/>
    <w:rsid w:val="00376AF3"/>
    <w:rsid w:val="0039267E"/>
    <w:rsid w:val="00393013"/>
    <w:rsid w:val="003F1B0A"/>
    <w:rsid w:val="00421AAD"/>
    <w:rsid w:val="00423B4D"/>
    <w:rsid w:val="00481BD7"/>
    <w:rsid w:val="004B529B"/>
    <w:rsid w:val="004C277D"/>
    <w:rsid w:val="004E2797"/>
    <w:rsid w:val="004E335C"/>
    <w:rsid w:val="004F0487"/>
    <w:rsid w:val="0055493E"/>
    <w:rsid w:val="00594C2A"/>
    <w:rsid w:val="005A64E6"/>
    <w:rsid w:val="005C091C"/>
    <w:rsid w:val="005E378A"/>
    <w:rsid w:val="0062519C"/>
    <w:rsid w:val="00626416"/>
    <w:rsid w:val="006E2A45"/>
    <w:rsid w:val="00725939"/>
    <w:rsid w:val="007D2E5F"/>
    <w:rsid w:val="007E96FA"/>
    <w:rsid w:val="0081774A"/>
    <w:rsid w:val="0082269F"/>
    <w:rsid w:val="008348BE"/>
    <w:rsid w:val="0084779C"/>
    <w:rsid w:val="008C2D26"/>
    <w:rsid w:val="00912C26"/>
    <w:rsid w:val="0093615D"/>
    <w:rsid w:val="00947342"/>
    <w:rsid w:val="009C7F03"/>
    <w:rsid w:val="009D59EC"/>
    <w:rsid w:val="00A42366"/>
    <w:rsid w:val="00A46479"/>
    <w:rsid w:val="00A62FC7"/>
    <w:rsid w:val="00A7109F"/>
    <w:rsid w:val="00A91197"/>
    <w:rsid w:val="00A967BB"/>
    <w:rsid w:val="00AA218B"/>
    <w:rsid w:val="00AD3B86"/>
    <w:rsid w:val="00AE0046"/>
    <w:rsid w:val="00B22BBE"/>
    <w:rsid w:val="00B36A4E"/>
    <w:rsid w:val="00B86CF7"/>
    <w:rsid w:val="00BA755D"/>
    <w:rsid w:val="00BC0E90"/>
    <w:rsid w:val="00C1194D"/>
    <w:rsid w:val="00C34524"/>
    <w:rsid w:val="00C431EA"/>
    <w:rsid w:val="00C63864"/>
    <w:rsid w:val="00C820F3"/>
    <w:rsid w:val="00CA3298"/>
    <w:rsid w:val="00CA733C"/>
    <w:rsid w:val="00CB25A2"/>
    <w:rsid w:val="00D470E2"/>
    <w:rsid w:val="00D478BB"/>
    <w:rsid w:val="00D550C0"/>
    <w:rsid w:val="00D66565"/>
    <w:rsid w:val="00DF7F96"/>
    <w:rsid w:val="00E45F3A"/>
    <w:rsid w:val="00EC2D76"/>
    <w:rsid w:val="00F23A12"/>
    <w:rsid w:val="00F74071"/>
    <w:rsid w:val="00F80FD3"/>
    <w:rsid w:val="013BFEFC"/>
    <w:rsid w:val="025E4C7E"/>
    <w:rsid w:val="02C2B71A"/>
    <w:rsid w:val="03A1773E"/>
    <w:rsid w:val="041871C5"/>
    <w:rsid w:val="0452B3CF"/>
    <w:rsid w:val="0480159A"/>
    <w:rsid w:val="049BBC5A"/>
    <w:rsid w:val="0637D049"/>
    <w:rsid w:val="0665EF29"/>
    <w:rsid w:val="072657D0"/>
    <w:rsid w:val="0742F8AB"/>
    <w:rsid w:val="093B31E4"/>
    <w:rsid w:val="097B936E"/>
    <w:rsid w:val="0A443BFC"/>
    <w:rsid w:val="0BA2766E"/>
    <w:rsid w:val="0BBB1BE0"/>
    <w:rsid w:val="0BD84CDD"/>
    <w:rsid w:val="0D7C84E6"/>
    <w:rsid w:val="0E525BE5"/>
    <w:rsid w:val="0E7C527E"/>
    <w:rsid w:val="0F3837B8"/>
    <w:rsid w:val="1008612A"/>
    <w:rsid w:val="10207C0D"/>
    <w:rsid w:val="10D86BCD"/>
    <w:rsid w:val="1152862B"/>
    <w:rsid w:val="137BC987"/>
    <w:rsid w:val="1427DBA8"/>
    <w:rsid w:val="15753EAC"/>
    <w:rsid w:val="1595A0C0"/>
    <w:rsid w:val="15C01600"/>
    <w:rsid w:val="15F8BF5D"/>
    <w:rsid w:val="1696B253"/>
    <w:rsid w:val="17FA4EE9"/>
    <w:rsid w:val="1829983B"/>
    <w:rsid w:val="18B0686C"/>
    <w:rsid w:val="194F9BDE"/>
    <w:rsid w:val="1993F7CB"/>
    <w:rsid w:val="1A10EA3F"/>
    <w:rsid w:val="1ADC6D71"/>
    <w:rsid w:val="1B0197DE"/>
    <w:rsid w:val="1B21DEC0"/>
    <w:rsid w:val="1BC09955"/>
    <w:rsid w:val="1BC9F9CC"/>
    <w:rsid w:val="1C0CF319"/>
    <w:rsid w:val="1C17D951"/>
    <w:rsid w:val="1C298ECA"/>
    <w:rsid w:val="1C52D5CF"/>
    <w:rsid w:val="1D5285D6"/>
    <w:rsid w:val="1DD6C692"/>
    <w:rsid w:val="1E044764"/>
    <w:rsid w:val="1EBCAD3C"/>
    <w:rsid w:val="1EC64BBF"/>
    <w:rsid w:val="1EDE598A"/>
    <w:rsid w:val="1EF175D5"/>
    <w:rsid w:val="1F505C32"/>
    <w:rsid w:val="1F60546A"/>
    <w:rsid w:val="1FB9A20E"/>
    <w:rsid w:val="20C9BA38"/>
    <w:rsid w:val="2266B46F"/>
    <w:rsid w:val="227209A5"/>
    <w:rsid w:val="24030915"/>
    <w:rsid w:val="24433993"/>
    <w:rsid w:val="25260631"/>
    <w:rsid w:val="259CF098"/>
    <w:rsid w:val="25A9CB92"/>
    <w:rsid w:val="26ABAA33"/>
    <w:rsid w:val="273811F8"/>
    <w:rsid w:val="274A943B"/>
    <w:rsid w:val="278EBC11"/>
    <w:rsid w:val="27BC340D"/>
    <w:rsid w:val="283A8780"/>
    <w:rsid w:val="288281A3"/>
    <w:rsid w:val="28B24FDA"/>
    <w:rsid w:val="28C734AF"/>
    <w:rsid w:val="29772859"/>
    <w:rsid w:val="2A0713EC"/>
    <w:rsid w:val="2A9A6DDD"/>
    <w:rsid w:val="2AF30A3E"/>
    <w:rsid w:val="2B4B18DF"/>
    <w:rsid w:val="2C54AE39"/>
    <w:rsid w:val="2D0FCB29"/>
    <w:rsid w:val="2DBCF99B"/>
    <w:rsid w:val="2DD369F6"/>
    <w:rsid w:val="2E01B0FF"/>
    <w:rsid w:val="2E5B7B42"/>
    <w:rsid w:val="2F746677"/>
    <w:rsid w:val="2FB32F50"/>
    <w:rsid w:val="310C41BF"/>
    <w:rsid w:val="31E0E24B"/>
    <w:rsid w:val="328800D7"/>
    <w:rsid w:val="32D78EB1"/>
    <w:rsid w:val="336E6823"/>
    <w:rsid w:val="340764B1"/>
    <w:rsid w:val="34FB518A"/>
    <w:rsid w:val="357CD3AD"/>
    <w:rsid w:val="35A3C7FA"/>
    <w:rsid w:val="3694061F"/>
    <w:rsid w:val="386B25A8"/>
    <w:rsid w:val="395E41DD"/>
    <w:rsid w:val="39BF0758"/>
    <w:rsid w:val="39C80620"/>
    <w:rsid w:val="39CD7359"/>
    <w:rsid w:val="3A3AB2EB"/>
    <w:rsid w:val="3C445851"/>
    <w:rsid w:val="3CEB2FC1"/>
    <w:rsid w:val="3DA62EFB"/>
    <w:rsid w:val="3F050ABC"/>
    <w:rsid w:val="3F21ABFC"/>
    <w:rsid w:val="3F59B089"/>
    <w:rsid w:val="404F85F5"/>
    <w:rsid w:val="4072F548"/>
    <w:rsid w:val="4099EC0E"/>
    <w:rsid w:val="4260D94E"/>
    <w:rsid w:val="42E3C308"/>
    <w:rsid w:val="438C34E4"/>
    <w:rsid w:val="43A86BB7"/>
    <w:rsid w:val="4459E8C8"/>
    <w:rsid w:val="445A9DB4"/>
    <w:rsid w:val="4545203A"/>
    <w:rsid w:val="45D2AD5E"/>
    <w:rsid w:val="45FAE4D4"/>
    <w:rsid w:val="46101670"/>
    <w:rsid w:val="46338FE6"/>
    <w:rsid w:val="463B38DF"/>
    <w:rsid w:val="46C6138B"/>
    <w:rsid w:val="47688DC5"/>
    <w:rsid w:val="4804006D"/>
    <w:rsid w:val="4877FD53"/>
    <w:rsid w:val="48EC7E8B"/>
    <w:rsid w:val="48EEA6D7"/>
    <w:rsid w:val="49DD23F7"/>
    <w:rsid w:val="49DEF561"/>
    <w:rsid w:val="4B83F847"/>
    <w:rsid w:val="4BBB1A98"/>
    <w:rsid w:val="4BF29DF9"/>
    <w:rsid w:val="4BFD7682"/>
    <w:rsid w:val="4C8C33FE"/>
    <w:rsid w:val="4D31B7BB"/>
    <w:rsid w:val="4D5FAD1E"/>
    <w:rsid w:val="4DB7F7E9"/>
    <w:rsid w:val="4E9F00BF"/>
    <w:rsid w:val="4ECD33E7"/>
    <w:rsid w:val="500C807D"/>
    <w:rsid w:val="501D8805"/>
    <w:rsid w:val="50DCCC20"/>
    <w:rsid w:val="50E351D2"/>
    <w:rsid w:val="5111D653"/>
    <w:rsid w:val="517CEDD6"/>
    <w:rsid w:val="51B2E2EB"/>
    <w:rsid w:val="51B995F0"/>
    <w:rsid w:val="52530586"/>
    <w:rsid w:val="54ECA89A"/>
    <w:rsid w:val="55FE439B"/>
    <w:rsid w:val="570A0476"/>
    <w:rsid w:val="57560EFC"/>
    <w:rsid w:val="581969F2"/>
    <w:rsid w:val="58349794"/>
    <w:rsid w:val="58403BB4"/>
    <w:rsid w:val="592112AE"/>
    <w:rsid w:val="59219D98"/>
    <w:rsid w:val="5939C7E4"/>
    <w:rsid w:val="5976194D"/>
    <w:rsid w:val="5A157DD7"/>
    <w:rsid w:val="5A3A8846"/>
    <w:rsid w:val="5A6AC13B"/>
    <w:rsid w:val="5B9FF795"/>
    <w:rsid w:val="5BC8A84F"/>
    <w:rsid w:val="5BDBA0EC"/>
    <w:rsid w:val="5BE26ACA"/>
    <w:rsid w:val="5BEC8E64"/>
    <w:rsid w:val="5C4E65BB"/>
    <w:rsid w:val="5CB30118"/>
    <w:rsid w:val="5CD85C24"/>
    <w:rsid w:val="5D5EB567"/>
    <w:rsid w:val="5D7A2B3A"/>
    <w:rsid w:val="5E2E98EE"/>
    <w:rsid w:val="5EAA6375"/>
    <w:rsid w:val="5F8771AD"/>
    <w:rsid w:val="5FD8AA82"/>
    <w:rsid w:val="5FEF6D83"/>
    <w:rsid w:val="6062F1A5"/>
    <w:rsid w:val="614454EA"/>
    <w:rsid w:val="622D5AC3"/>
    <w:rsid w:val="62303F69"/>
    <w:rsid w:val="62689A6B"/>
    <w:rsid w:val="62BC08AB"/>
    <w:rsid w:val="62F64168"/>
    <w:rsid w:val="62FB8F3F"/>
    <w:rsid w:val="63F9B027"/>
    <w:rsid w:val="64276B9E"/>
    <w:rsid w:val="644C268A"/>
    <w:rsid w:val="649820BE"/>
    <w:rsid w:val="652DD61C"/>
    <w:rsid w:val="662984BF"/>
    <w:rsid w:val="66553B19"/>
    <w:rsid w:val="6663FC0E"/>
    <w:rsid w:val="66DA6DFB"/>
    <w:rsid w:val="66E9CD5B"/>
    <w:rsid w:val="66ECD86E"/>
    <w:rsid w:val="67491CEB"/>
    <w:rsid w:val="67827591"/>
    <w:rsid w:val="678D90DB"/>
    <w:rsid w:val="67F6F229"/>
    <w:rsid w:val="680678F3"/>
    <w:rsid w:val="681F2F57"/>
    <w:rsid w:val="687329CC"/>
    <w:rsid w:val="6A68C8B6"/>
    <w:rsid w:val="6B0ED33B"/>
    <w:rsid w:val="6B122CB2"/>
    <w:rsid w:val="6B672B44"/>
    <w:rsid w:val="6B72FA8A"/>
    <w:rsid w:val="6B74D2B0"/>
    <w:rsid w:val="6B98A22D"/>
    <w:rsid w:val="6C10AE72"/>
    <w:rsid w:val="6D436A39"/>
    <w:rsid w:val="6DD795AB"/>
    <w:rsid w:val="6E01CE20"/>
    <w:rsid w:val="6E18CBA7"/>
    <w:rsid w:val="6E33A35B"/>
    <w:rsid w:val="6E3CCA0C"/>
    <w:rsid w:val="6ED9ED69"/>
    <w:rsid w:val="6F3973C6"/>
    <w:rsid w:val="6F6302F5"/>
    <w:rsid w:val="6F84B295"/>
    <w:rsid w:val="70367637"/>
    <w:rsid w:val="7051F8E3"/>
    <w:rsid w:val="708202C8"/>
    <w:rsid w:val="70960F22"/>
    <w:rsid w:val="728460C6"/>
    <w:rsid w:val="728735F0"/>
    <w:rsid w:val="72B35B2C"/>
    <w:rsid w:val="72C87ECE"/>
    <w:rsid w:val="7377871D"/>
    <w:rsid w:val="739DF4F8"/>
    <w:rsid w:val="73B36F2A"/>
    <w:rsid w:val="74138D3D"/>
    <w:rsid w:val="743BDE03"/>
    <w:rsid w:val="7483C50A"/>
    <w:rsid w:val="758D99B8"/>
    <w:rsid w:val="76D14CFF"/>
    <w:rsid w:val="76D46FF3"/>
    <w:rsid w:val="76DEC3C6"/>
    <w:rsid w:val="771E699E"/>
    <w:rsid w:val="777D5A98"/>
    <w:rsid w:val="779E4E9D"/>
    <w:rsid w:val="77FE910E"/>
    <w:rsid w:val="78875BAB"/>
    <w:rsid w:val="7A7B0835"/>
    <w:rsid w:val="7AF7E034"/>
    <w:rsid w:val="7BA3B8AE"/>
    <w:rsid w:val="7C02ABD5"/>
    <w:rsid w:val="7C7FA03D"/>
    <w:rsid w:val="7C943655"/>
    <w:rsid w:val="7C94B772"/>
    <w:rsid w:val="7D0E8D20"/>
    <w:rsid w:val="7E760C86"/>
    <w:rsid w:val="7FB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D9A5B"/>
  <w15:chartTrackingRefBased/>
  <w15:docId w15:val="{84BBD737-5C2C-43D2-8776-017B7A3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6"/>
    <w:rPr>
      <w:rFonts w:eastAsia="新細明體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86"/>
    <w:rPr>
      <w:rFonts w:eastAsia="新細明體"/>
    </w:rPr>
  </w:style>
  <w:style w:type="paragraph" w:styleId="Footer">
    <w:name w:val="footer"/>
    <w:basedOn w:val="Normal"/>
    <w:link w:val="Foot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86"/>
    <w:rPr>
      <w:rFonts w:eastAsia="新細明體"/>
    </w:rPr>
  </w:style>
  <w:style w:type="paragraph" w:styleId="ListParagraph">
    <w:name w:val="List Paragraph"/>
    <w:basedOn w:val="Normal"/>
    <w:uiPriority w:val="34"/>
    <w:qFormat/>
    <w:rsid w:val="00AD3B86"/>
    <w:pPr>
      <w:ind w:left="720"/>
      <w:contextualSpacing/>
    </w:pPr>
  </w:style>
  <w:style w:type="paragraph" w:styleId="Revision">
    <w:name w:val="Revision"/>
    <w:hidden/>
    <w:uiPriority w:val="99"/>
    <w:semiHidden/>
    <w:rsid w:val="00626416"/>
    <w:pPr>
      <w:spacing w:after="0" w:line="240" w:lineRule="auto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2025-01-17T01:07:01+00:00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2FBD8B11-32A5-4843-AE48-A629DE6D9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6B998-7BA3-45DF-9DEB-2C81D62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9FA6A-EE03-4798-83C8-EBE104BA9CD3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Hang Laam</dc:creator>
  <cp:keywords/>
  <dc:description/>
  <cp:lastModifiedBy>NG Mandy Man Ting</cp:lastModifiedBy>
  <cp:revision>27</cp:revision>
  <dcterms:created xsi:type="dcterms:W3CDTF">2025-01-08T03:58:00Z</dcterms:created>
  <dcterms:modified xsi:type="dcterms:W3CDTF">2025-06-30T07:53:00Z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